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9258AA" w14:textId="648FC28C" w:rsidR="00ED079C" w:rsidRPr="005C5D2C" w:rsidRDefault="00ED079C" w:rsidP="005C5D2C">
      <w:pPr>
        <w:rPr>
          <w:rFonts w:asciiTheme="majorHAnsi" w:eastAsia="AppleMyungjo" w:hAnsiTheme="majorHAnsi" w:cs="Times New Roman"/>
          <w:b/>
          <w:sz w:val="22"/>
          <w:szCs w:val="22"/>
        </w:rPr>
      </w:pPr>
      <w:r w:rsidRPr="005C5D2C">
        <w:rPr>
          <w:rFonts w:asciiTheme="majorHAnsi" w:eastAsia="AppleMyungjo" w:hAnsiTheme="majorHAnsi" w:cs="Times New Roman"/>
          <w:b/>
          <w:sz w:val="22"/>
          <w:szCs w:val="22"/>
        </w:rPr>
        <w:t>ENG 101</w:t>
      </w:r>
      <w:r w:rsidR="00F11641" w:rsidRPr="005C5D2C">
        <w:rPr>
          <w:rFonts w:asciiTheme="majorHAnsi" w:eastAsia="AppleMyungjo" w:hAnsiTheme="majorHAnsi" w:cs="Times New Roman"/>
          <w:b/>
          <w:sz w:val="22"/>
          <w:szCs w:val="22"/>
        </w:rPr>
        <w:t xml:space="preserve"> </w:t>
      </w:r>
      <w:r w:rsidR="005C5D2C" w:rsidRPr="005C5D2C">
        <w:rPr>
          <w:rFonts w:asciiTheme="majorHAnsi" w:eastAsia="AppleMyungjo" w:hAnsiTheme="majorHAnsi" w:cs="Times New Roman"/>
          <w:b/>
          <w:sz w:val="22"/>
          <w:szCs w:val="22"/>
        </w:rPr>
        <w:t>Description Drafts</w:t>
      </w:r>
      <w:r w:rsidR="00F11641" w:rsidRPr="005C5D2C">
        <w:rPr>
          <w:rFonts w:asciiTheme="majorHAnsi" w:eastAsia="AppleMyungjo" w:hAnsiTheme="majorHAnsi" w:cs="Times New Roman"/>
          <w:b/>
          <w:sz w:val="22"/>
          <w:szCs w:val="22"/>
        </w:rPr>
        <w:t xml:space="preserve"> – 2016-2017</w:t>
      </w:r>
    </w:p>
    <w:p w14:paraId="126D9823" w14:textId="77777777" w:rsidR="005C5D2C" w:rsidRDefault="005C5D2C" w:rsidP="005C5D2C">
      <w:pPr>
        <w:rPr>
          <w:rFonts w:asciiTheme="majorHAnsi" w:eastAsia="AppleMyungjo" w:hAnsiTheme="majorHAnsi" w:cs="Times New Roman"/>
          <w:sz w:val="22"/>
          <w:szCs w:val="22"/>
        </w:rPr>
      </w:pPr>
    </w:p>
    <w:p w14:paraId="47605F87" w14:textId="77777777" w:rsidR="00ED079C" w:rsidRPr="005C5D2C" w:rsidRDefault="00ED079C" w:rsidP="005C5D2C">
      <w:pPr>
        <w:rPr>
          <w:rFonts w:asciiTheme="majorHAnsi" w:eastAsia="AppleMyungjo" w:hAnsiTheme="majorHAnsi" w:cs="Times New Roman"/>
          <w:b/>
          <w:sz w:val="22"/>
          <w:szCs w:val="22"/>
        </w:rPr>
      </w:pPr>
      <w:r w:rsidRPr="005C5D2C">
        <w:rPr>
          <w:rFonts w:asciiTheme="majorHAnsi" w:eastAsia="AppleMyungjo" w:hAnsiTheme="majorHAnsi" w:cs="Times New Roman"/>
          <w:b/>
          <w:sz w:val="22"/>
          <w:szCs w:val="22"/>
        </w:rPr>
        <w:t>Writing About Sex &amp; Sexuality</w:t>
      </w:r>
    </w:p>
    <w:p w14:paraId="573D9BDA" w14:textId="77777777" w:rsidR="00ED079C" w:rsidRPr="005C5D2C" w:rsidRDefault="00ED079C" w:rsidP="005C5D2C">
      <w:pPr>
        <w:pStyle w:val="NormalWeb"/>
        <w:shd w:val="clear" w:color="auto" w:fill="FFFFFF"/>
        <w:spacing w:before="0" w:beforeAutospacing="0" w:after="0" w:afterAutospacing="0"/>
        <w:textAlignment w:val="baseline"/>
        <w:rPr>
          <w:rFonts w:asciiTheme="majorHAnsi" w:eastAsia="AppleMyungjo" w:hAnsiTheme="majorHAnsi"/>
          <w:color w:val="111111"/>
          <w:sz w:val="22"/>
          <w:szCs w:val="22"/>
        </w:rPr>
      </w:pPr>
      <w:r w:rsidRPr="005C5D2C">
        <w:rPr>
          <w:rFonts w:asciiTheme="majorHAnsi" w:eastAsia="AppleMyungjo" w:hAnsiTheme="majorHAnsi"/>
          <w:color w:val="111111"/>
          <w:sz w:val="22"/>
          <w:szCs w:val="22"/>
        </w:rPr>
        <w:t>Let’s talk about sex. What does sex mean, personally and politically? Who gets to decide when, how, and why we think about sex? What does it mean to be a man or a woman in the 21st century, and what does that have to do with sex?</w:t>
      </w:r>
    </w:p>
    <w:p w14:paraId="7A2764CD" w14:textId="77777777" w:rsidR="005C5D2C" w:rsidRDefault="005C5D2C" w:rsidP="005C5D2C">
      <w:pPr>
        <w:rPr>
          <w:rFonts w:asciiTheme="majorHAnsi" w:eastAsia="AppleMyungjo" w:hAnsiTheme="majorHAnsi"/>
          <w:color w:val="111111"/>
          <w:sz w:val="22"/>
          <w:szCs w:val="22"/>
        </w:rPr>
      </w:pPr>
    </w:p>
    <w:p w14:paraId="7190E3EB" w14:textId="77777777" w:rsidR="000E2877" w:rsidRPr="005C5D2C" w:rsidRDefault="00ED079C" w:rsidP="005C5D2C">
      <w:pPr>
        <w:rPr>
          <w:rFonts w:asciiTheme="majorHAnsi" w:eastAsia="AppleMyungjo" w:hAnsiTheme="majorHAnsi"/>
          <w:color w:val="111111"/>
          <w:sz w:val="22"/>
          <w:szCs w:val="22"/>
        </w:rPr>
      </w:pPr>
      <w:r w:rsidRPr="005C5D2C">
        <w:rPr>
          <w:rFonts w:asciiTheme="majorHAnsi" w:eastAsia="AppleMyungjo" w:hAnsiTheme="majorHAnsi"/>
          <w:color w:val="111111"/>
          <w:sz w:val="22"/>
          <w:szCs w:val="22"/>
        </w:rPr>
        <w:t>This class is designed to be relevant to students in any discipline who wish to develop rhetorical and composition skills that will advance you in any career or major field, and the pieces of writing that we workshop and produce will be one of the course’s major texts. In order to fully engage the variety of student goals and interests, as well as the diversity of sexual rhetoric, we will engage in the analysis and creation of forms such as personal narratives, political blogs, queer poetry, Netflix comedy specials, and research-based essays. Students will learn to create evidence-based arguments based on their own growing understanding of what sex and gender mean in the 21st century, and will finish the semester with a student-proposed, individually tailored, research-based composition project.</w:t>
      </w:r>
    </w:p>
    <w:p w14:paraId="5E849386" w14:textId="77777777" w:rsidR="00ED079C" w:rsidRDefault="00ED079C" w:rsidP="005C5D2C">
      <w:pPr>
        <w:rPr>
          <w:rFonts w:asciiTheme="majorHAnsi" w:eastAsia="AppleMyungjo" w:hAnsiTheme="majorHAnsi"/>
          <w:color w:val="111111"/>
          <w:sz w:val="22"/>
          <w:szCs w:val="22"/>
        </w:rPr>
      </w:pPr>
    </w:p>
    <w:p w14:paraId="3AAFD034" w14:textId="77777777" w:rsidR="005C5D2C" w:rsidRPr="005C5D2C" w:rsidRDefault="005C5D2C" w:rsidP="005C5D2C">
      <w:pPr>
        <w:rPr>
          <w:rFonts w:asciiTheme="majorHAnsi" w:eastAsia="AppleMyungjo" w:hAnsiTheme="majorHAnsi"/>
          <w:color w:val="111111"/>
          <w:sz w:val="22"/>
          <w:szCs w:val="22"/>
        </w:rPr>
      </w:pPr>
    </w:p>
    <w:p w14:paraId="1F1C5DEA" w14:textId="7CE9E8C8" w:rsidR="00F11641" w:rsidRPr="005C5D2C" w:rsidRDefault="00F11641" w:rsidP="005C5D2C">
      <w:pPr>
        <w:pStyle w:val="normal0"/>
        <w:spacing w:line="240" w:lineRule="auto"/>
        <w:rPr>
          <w:rFonts w:asciiTheme="majorHAnsi" w:hAnsiTheme="majorHAnsi"/>
          <w:b/>
          <w:szCs w:val="22"/>
        </w:rPr>
      </w:pPr>
      <w:r w:rsidRPr="005C5D2C">
        <w:rPr>
          <w:rFonts w:asciiTheme="majorHAnsi" w:hAnsiTheme="majorHAnsi"/>
          <w:b/>
          <w:szCs w:val="22"/>
        </w:rPr>
        <w:t xml:space="preserve">Intersections of Image </w:t>
      </w:r>
      <w:r w:rsidRPr="005C5D2C">
        <w:rPr>
          <w:rFonts w:asciiTheme="majorHAnsi" w:hAnsiTheme="majorHAnsi"/>
          <w:b/>
          <w:szCs w:val="22"/>
        </w:rPr>
        <w:t>and</w:t>
      </w:r>
      <w:r w:rsidRPr="005C5D2C">
        <w:rPr>
          <w:rFonts w:asciiTheme="majorHAnsi" w:hAnsiTheme="majorHAnsi"/>
          <w:b/>
          <w:szCs w:val="22"/>
        </w:rPr>
        <w:t xml:space="preserve"> Text</w:t>
      </w:r>
    </w:p>
    <w:p w14:paraId="3E5CDC9C" w14:textId="77777777" w:rsidR="00F11641" w:rsidRPr="005C5D2C" w:rsidRDefault="00F11641" w:rsidP="005C5D2C">
      <w:pPr>
        <w:pStyle w:val="normal0"/>
        <w:spacing w:line="240" w:lineRule="auto"/>
        <w:rPr>
          <w:rFonts w:asciiTheme="majorHAnsi" w:hAnsiTheme="majorHAnsi"/>
          <w:szCs w:val="22"/>
        </w:rPr>
      </w:pPr>
      <w:r w:rsidRPr="005C5D2C">
        <w:rPr>
          <w:rFonts w:asciiTheme="majorHAnsi" w:hAnsiTheme="majorHAnsi"/>
          <w:szCs w:val="22"/>
        </w:rPr>
        <w:t xml:space="preserve">How do visual mediums and textual mediums communicate differently, and what can we say about them? How do various genres—from news articles and scientific studies to BuzzFeed “listicles” and literary fiction—employ images to construct an argument, engage an audience, or make a statement? How can an image change the way we understand text, and vice versa? In a writing-intensive exploration of intersections of image and text, this course will engage students in an extended study of audience, purpose, rhetorical constraints and the processes of making meaning both in images and in written works. Students will analyze, write about, create and share with the class their own short multimodal texts (such as photodocumentaries, scrapbooks, or comics) to better understand how images and words work together to create meaning. In addition to creating their own multimodal works and analyzing their creative process through self- and peer-editing, students will build composition and critical thinking skills by composing and editing formal response papers, informal blog posts, and an argumentative, multimodal essay in which students employ scholarly evidence to support a claim. </w:t>
      </w:r>
    </w:p>
    <w:p w14:paraId="0B8812A9" w14:textId="77777777" w:rsidR="00F11641" w:rsidRDefault="00F11641" w:rsidP="005C5D2C">
      <w:pPr>
        <w:pStyle w:val="normal0"/>
        <w:spacing w:line="240" w:lineRule="auto"/>
        <w:rPr>
          <w:rFonts w:asciiTheme="majorHAnsi" w:hAnsiTheme="majorHAnsi"/>
          <w:szCs w:val="22"/>
        </w:rPr>
      </w:pPr>
    </w:p>
    <w:p w14:paraId="05D329CB" w14:textId="77777777" w:rsidR="005C5D2C" w:rsidRPr="005C5D2C" w:rsidRDefault="005C5D2C" w:rsidP="005C5D2C">
      <w:pPr>
        <w:pStyle w:val="normal0"/>
        <w:spacing w:line="240" w:lineRule="auto"/>
        <w:rPr>
          <w:rFonts w:asciiTheme="majorHAnsi" w:hAnsiTheme="majorHAnsi"/>
          <w:szCs w:val="22"/>
        </w:rPr>
      </w:pPr>
    </w:p>
    <w:p w14:paraId="7E408388" w14:textId="77777777" w:rsidR="00F11641" w:rsidRPr="005C5D2C" w:rsidRDefault="00F11641" w:rsidP="005C5D2C">
      <w:pPr>
        <w:pStyle w:val="normal0"/>
        <w:spacing w:line="240" w:lineRule="auto"/>
        <w:rPr>
          <w:rFonts w:asciiTheme="majorHAnsi" w:hAnsiTheme="majorHAnsi"/>
          <w:b/>
          <w:szCs w:val="22"/>
        </w:rPr>
      </w:pPr>
      <w:r w:rsidRPr="005C5D2C">
        <w:rPr>
          <w:rFonts w:asciiTheme="majorHAnsi" w:hAnsiTheme="majorHAnsi"/>
          <w:b/>
          <w:szCs w:val="22"/>
        </w:rPr>
        <w:t>Writing the Child</w:t>
      </w:r>
    </w:p>
    <w:p w14:paraId="0C02E3B5" w14:textId="77777777" w:rsidR="00F11641" w:rsidRPr="005C5D2C" w:rsidRDefault="00F11641" w:rsidP="005C5D2C">
      <w:pPr>
        <w:rPr>
          <w:rFonts w:asciiTheme="majorHAnsi" w:hAnsiTheme="majorHAnsi"/>
          <w:sz w:val="22"/>
          <w:szCs w:val="22"/>
        </w:rPr>
      </w:pPr>
      <w:r w:rsidRPr="005C5D2C">
        <w:rPr>
          <w:rFonts w:asciiTheme="majorHAnsi" w:hAnsiTheme="majorHAnsi"/>
          <w:sz w:val="22"/>
          <w:szCs w:val="22"/>
        </w:rPr>
        <w:t>“Child rights”,  “anchor baby”, “save the children”, “year of the child”—for a group whose members are almost never published writers, children nevertheless appear in writing with remarkable frequency and political charge. Furthermore, the way childhood is currently imagined in the West is thanks largely to the arguments of famous writers, whether 18</w:t>
      </w:r>
      <w:r w:rsidRPr="005C5D2C">
        <w:rPr>
          <w:rFonts w:asciiTheme="majorHAnsi" w:hAnsiTheme="majorHAnsi"/>
          <w:sz w:val="22"/>
          <w:szCs w:val="22"/>
          <w:vertAlign w:val="superscript"/>
        </w:rPr>
        <w:t>th</w:t>
      </w:r>
      <w:r w:rsidRPr="005C5D2C">
        <w:rPr>
          <w:rFonts w:asciiTheme="majorHAnsi" w:hAnsiTheme="majorHAnsi"/>
          <w:sz w:val="22"/>
          <w:szCs w:val="22"/>
        </w:rPr>
        <w:t xml:space="preserve"> century philosopher Rousseau or 20</w:t>
      </w:r>
      <w:r w:rsidRPr="005C5D2C">
        <w:rPr>
          <w:rFonts w:asciiTheme="majorHAnsi" w:hAnsiTheme="majorHAnsi"/>
          <w:sz w:val="22"/>
          <w:szCs w:val="22"/>
          <w:vertAlign w:val="superscript"/>
        </w:rPr>
        <w:t>th</w:t>
      </w:r>
      <w:r w:rsidRPr="005C5D2C">
        <w:rPr>
          <w:rFonts w:asciiTheme="majorHAnsi" w:hAnsiTheme="majorHAnsi"/>
          <w:sz w:val="22"/>
          <w:szCs w:val="22"/>
        </w:rPr>
        <w:t xml:space="preserve"> century “pop” pediatrician “Dr. Spock.” </w:t>
      </w:r>
    </w:p>
    <w:p w14:paraId="65E64E6C" w14:textId="77777777" w:rsidR="00F11641" w:rsidRPr="005C5D2C" w:rsidRDefault="00F11641" w:rsidP="005C5D2C">
      <w:pPr>
        <w:rPr>
          <w:rFonts w:asciiTheme="majorHAnsi" w:hAnsiTheme="majorHAnsi"/>
          <w:sz w:val="22"/>
          <w:szCs w:val="22"/>
        </w:rPr>
      </w:pPr>
    </w:p>
    <w:p w14:paraId="4F5B83DD" w14:textId="77777777" w:rsidR="00F11641" w:rsidRPr="005C5D2C" w:rsidRDefault="00F11641" w:rsidP="005C5D2C">
      <w:pPr>
        <w:pStyle w:val="normal0"/>
        <w:spacing w:line="240" w:lineRule="auto"/>
        <w:rPr>
          <w:rFonts w:asciiTheme="majorHAnsi" w:hAnsiTheme="majorHAnsi"/>
          <w:szCs w:val="22"/>
        </w:rPr>
      </w:pPr>
      <w:r w:rsidRPr="005C5D2C">
        <w:rPr>
          <w:rFonts w:asciiTheme="majorHAnsi" w:hAnsiTheme="majorHAnsi"/>
          <w:szCs w:val="22"/>
        </w:rPr>
        <w:t xml:space="preserve">By reading, analyzing, and responding to texts about childhood in global and in U.S. contexts, students will develop </w:t>
      </w:r>
      <w:r w:rsidRPr="005C5D2C">
        <w:rPr>
          <w:rFonts w:asciiTheme="majorHAnsi" w:hAnsiTheme="majorHAnsi"/>
          <w:i/>
          <w:szCs w:val="22"/>
        </w:rPr>
        <w:t>their own ideas about what it means to write well</w:t>
      </w:r>
      <w:r w:rsidRPr="005C5D2C">
        <w:rPr>
          <w:rFonts w:asciiTheme="majorHAnsi" w:hAnsiTheme="majorHAnsi"/>
          <w:szCs w:val="22"/>
        </w:rPr>
        <w:t xml:space="preserve">, in addition to their </w:t>
      </w:r>
      <w:r w:rsidRPr="005C5D2C">
        <w:rPr>
          <w:rFonts w:asciiTheme="majorHAnsi" w:hAnsiTheme="majorHAnsi"/>
          <w:i/>
          <w:szCs w:val="22"/>
        </w:rPr>
        <w:t>composition skills</w:t>
      </w:r>
      <w:r w:rsidRPr="005C5D2C">
        <w:rPr>
          <w:rFonts w:asciiTheme="majorHAnsi" w:hAnsiTheme="majorHAnsi"/>
          <w:szCs w:val="22"/>
        </w:rPr>
        <w:t xml:space="preserve">. In this writing-intensive course, students will learn key </w:t>
      </w:r>
      <w:r w:rsidRPr="005C5D2C">
        <w:rPr>
          <w:rFonts w:asciiTheme="majorHAnsi" w:hAnsiTheme="majorHAnsi"/>
          <w:i/>
          <w:szCs w:val="22"/>
        </w:rPr>
        <w:t>rhetorical terms</w:t>
      </w:r>
      <w:r w:rsidRPr="005C5D2C">
        <w:rPr>
          <w:rFonts w:asciiTheme="majorHAnsi" w:hAnsiTheme="majorHAnsi"/>
          <w:szCs w:val="22"/>
        </w:rPr>
        <w:t xml:space="preserve"> that they will use to strengthen their writing and critical reading. Students will read and write across a wide range of audiences, genres, and occasions, including but not limited to: personal essays, film reviews, scientific articles, blog posts, political resolutions, newspaper op-eds, and legal transcripts and documents.</w:t>
      </w:r>
    </w:p>
    <w:p w14:paraId="04DE8E14" w14:textId="77777777" w:rsidR="00F11641" w:rsidRDefault="00F11641" w:rsidP="005C5D2C">
      <w:pPr>
        <w:pStyle w:val="normal0"/>
        <w:spacing w:line="240" w:lineRule="auto"/>
        <w:rPr>
          <w:rFonts w:asciiTheme="majorHAnsi" w:hAnsiTheme="majorHAnsi"/>
          <w:szCs w:val="22"/>
        </w:rPr>
      </w:pPr>
    </w:p>
    <w:p w14:paraId="10F70E7D" w14:textId="77777777" w:rsidR="005C5D2C" w:rsidRPr="005C5D2C" w:rsidRDefault="005C5D2C" w:rsidP="005C5D2C">
      <w:pPr>
        <w:pStyle w:val="normal0"/>
        <w:spacing w:line="240" w:lineRule="auto"/>
        <w:rPr>
          <w:rFonts w:asciiTheme="majorHAnsi" w:hAnsiTheme="majorHAnsi"/>
          <w:szCs w:val="22"/>
        </w:rPr>
      </w:pPr>
    </w:p>
    <w:p w14:paraId="68FD521B" w14:textId="77777777" w:rsidR="00F11641" w:rsidRPr="005C5D2C" w:rsidRDefault="00F11641" w:rsidP="005C5D2C">
      <w:pPr>
        <w:pStyle w:val="normal0"/>
        <w:spacing w:line="240" w:lineRule="auto"/>
        <w:rPr>
          <w:rFonts w:asciiTheme="majorHAnsi" w:hAnsiTheme="majorHAnsi"/>
          <w:b/>
          <w:szCs w:val="22"/>
        </w:rPr>
      </w:pPr>
      <w:r w:rsidRPr="005C5D2C">
        <w:rPr>
          <w:rFonts w:asciiTheme="majorHAnsi" w:hAnsiTheme="majorHAnsi"/>
          <w:b/>
          <w:szCs w:val="22"/>
        </w:rPr>
        <w:t>Science and Certainty</w:t>
      </w:r>
    </w:p>
    <w:p w14:paraId="178AA464" w14:textId="77777777" w:rsidR="00F11641" w:rsidRPr="005C5D2C" w:rsidRDefault="00F11641" w:rsidP="005C5D2C">
      <w:pPr>
        <w:rPr>
          <w:rFonts w:asciiTheme="majorHAnsi" w:hAnsiTheme="majorHAnsi"/>
          <w:sz w:val="22"/>
          <w:szCs w:val="22"/>
        </w:rPr>
      </w:pPr>
      <w:r w:rsidRPr="005C5D2C">
        <w:rPr>
          <w:rFonts w:asciiTheme="majorHAnsi" w:hAnsiTheme="majorHAnsi"/>
          <w:sz w:val="22"/>
          <w:szCs w:val="22"/>
        </w:rPr>
        <w:t xml:space="preserve">Have you heard of the latest super food guaranteed to add twenty years to your life? How about the miracle fruit that melts fat away? As readers and consumers you are bombarded with claims that attempt to use science as evidence to support claims involving things like health, the environment, and even human relationships. Yet, science and evidence can be used to hide or obscure truth just as easily as they can be dispatched to find and communicate it. In this writing course we will use texts (those composed by others and ourselves) and the theme of science and certainty to learn about writing, create our own theory of writing, and compose our own texts. Throughout the semester you will develop writing skills that you can apply across disciplines in college and beyond. While the work you produce throughout the semester will serve as a primary text, we will also read and critically engage with multiple genres including, but certainly not limited to, peer-reviewed scientific journals, historical artifacts, textbooks, guidebooks, news articles, online content like blogs and Snopes.com, visual images, and popular media like commercials and television. In order to grow as writers you will be writing something during each class period as part of a weekly blog post. Other assignments include an annotated bibliography, presentation, and conference paper. </w:t>
      </w:r>
    </w:p>
    <w:p w14:paraId="34942B94" w14:textId="77777777" w:rsidR="005C5D2C" w:rsidRDefault="005C5D2C" w:rsidP="005C5D2C">
      <w:pPr>
        <w:pStyle w:val="normal0"/>
        <w:spacing w:line="240" w:lineRule="auto"/>
        <w:rPr>
          <w:rFonts w:asciiTheme="majorHAnsi" w:hAnsiTheme="majorHAnsi"/>
          <w:szCs w:val="22"/>
        </w:rPr>
      </w:pPr>
    </w:p>
    <w:p w14:paraId="3CD140A8" w14:textId="77777777" w:rsidR="00F11641" w:rsidRPr="005C5D2C" w:rsidRDefault="00F11641" w:rsidP="005C5D2C">
      <w:pPr>
        <w:pStyle w:val="normal0"/>
        <w:spacing w:line="240" w:lineRule="auto"/>
        <w:rPr>
          <w:rFonts w:asciiTheme="majorHAnsi" w:hAnsiTheme="majorHAnsi"/>
          <w:szCs w:val="22"/>
        </w:rPr>
      </w:pPr>
      <w:r w:rsidRPr="005C5D2C">
        <w:rPr>
          <w:rFonts w:asciiTheme="majorHAnsi" w:hAnsiTheme="majorHAnsi"/>
          <w:szCs w:val="22"/>
        </w:rPr>
        <w:t>You do not need to be the next Rosalind Franklin, Neil deGrasse Tyson, or, if pseudoscience is more your thing, Franz Anton Mesmer to take this class. In fact, you do not even need a scientific background. We will be exploring scientific and pseudoscientific texts as developing writers and critical thinkers rather than professional chemists or biologists.</w:t>
      </w:r>
    </w:p>
    <w:p w14:paraId="42AA4CF1" w14:textId="77777777" w:rsidR="00F11641" w:rsidRDefault="00F11641" w:rsidP="005C5D2C">
      <w:pPr>
        <w:pStyle w:val="normal0"/>
        <w:spacing w:line="240" w:lineRule="auto"/>
        <w:rPr>
          <w:rFonts w:asciiTheme="majorHAnsi" w:hAnsiTheme="majorHAnsi"/>
          <w:szCs w:val="22"/>
        </w:rPr>
      </w:pPr>
    </w:p>
    <w:p w14:paraId="70F39EA9" w14:textId="77777777" w:rsidR="005C5D2C" w:rsidRPr="005C5D2C" w:rsidRDefault="005C5D2C" w:rsidP="005C5D2C">
      <w:pPr>
        <w:pStyle w:val="normal0"/>
        <w:spacing w:line="240" w:lineRule="auto"/>
        <w:rPr>
          <w:rFonts w:asciiTheme="majorHAnsi" w:hAnsiTheme="majorHAnsi"/>
          <w:szCs w:val="22"/>
        </w:rPr>
      </w:pPr>
    </w:p>
    <w:p w14:paraId="0381561D" w14:textId="5543B98A" w:rsidR="00ED079C" w:rsidRPr="005C5D2C" w:rsidRDefault="00C713B5" w:rsidP="005C5D2C">
      <w:pPr>
        <w:rPr>
          <w:rFonts w:asciiTheme="majorHAnsi" w:hAnsiTheme="majorHAnsi"/>
          <w:b/>
          <w:sz w:val="22"/>
          <w:szCs w:val="22"/>
        </w:rPr>
      </w:pPr>
      <w:r w:rsidRPr="005C5D2C">
        <w:rPr>
          <w:rFonts w:asciiTheme="majorHAnsi" w:hAnsiTheme="majorHAnsi"/>
          <w:b/>
          <w:sz w:val="22"/>
          <w:szCs w:val="22"/>
        </w:rPr>
        <w:t>Food, Feelings, and Film</w:t>
      </w:r>
    </w:p>
    <w:p w14:paraId="481FA7C8" w14:textId="77777777" w:rsidR="00C713B5" w:rsidRPr="005C5D2C" w:rsidRDefault="00C713B5" w:rsidP="005C5D2C">
      <w:pPr>
        <w:rPr>
          <w:rFonts w:asciiTheme="majorHAnsi" w:eastAsia="Times New Roman" w:hAnsiTheme="majorHAnsi"/>
          <w:color w:val="000000"/>
          <w:sz w:val="22"/>
          <w:szCs w:val="22"/>
        </w:rPr>
      </w:pPr>
      <w:r w:rsidRPr="005C5D2C">
        <w:rPr>
          <w:rFonts w:asciiTheme="majorHAnsi" w:eastAsia="Times New Roman" w:hAnsiTheme="majorHAnsi"/>
          <w:color w:val="000000"/>
          <w:sz w:val="22"/>
          <w:szCs w:val="22"/>
        </w:rPr>
        <w:t xml:space="preserve">Our relationships to food often evoke a wide array of emotions and engage multiple senses, sometimes all five of them at once; food thus has the potential to play important roles in the formation of who ‘we’ are as people, on social, psychological, and even political levels. Through writing, students will explore questions such as: How can we think about food in conjunction with affect – including love, national or cultural pride, and anguish – through our exploration of food and feelings in writing? How can we use food to learn more about ourselves as well as other inhabitants of the world? </w:t>
      </w:r>
    </w:p>
    <w:p w14:paraId="01749002" w14:textId="77777777" w:rsidR="00C713B5" w:rsidRPr="005C5D2C" w:rsidRDefault="00C713B5" w:rsidP="005C5D2C">
      <w:pPr>
        <w:rPr>
          <w:rFonts w:asciiTheme="majorHAnsi" w:eastAsia="Times New Roman" w:hAnsiTheme="majorHAnsi"/>
          <w:color w:val="000000"/>
          <w:sz w:val="22"/>
          <w:szCs w:val="22"/>
        </w:rPr>
      </w:pPr>
    </w:p>
    <w:p w14:paraId="6FC542DD" w14:textId="77777777" w:rsidR="00C713B5" w:rsidRPr="005C5D2C" w:rsidRDefault="00C713B5" w:rsidP="005C5D2C">
      <w:pPr>
        <w:rPr>
          <w:rFonts w:asciiTheme="majorHAnsi" w:eastAsia="Times New Roman" w:hAnsiTheme="majorHAnsi"/>
          <w:color w:val="000000"/>
          <w:sz w:val="22"/>
          <w:szCs w:val="22"/>
        </w:rPr>
      </w:pPr>
      <w:r w:rsidRPr="005C5D2C">
        <w:rPr>
          <w:rFonts w:asciiTheme="majorHAnsi" w:eastAsia="Times New Roman" w:hAnsiTheme="majorHAnsi"/>
          <w:color w:val="000000"/>
          <w:sz w:val="22"/>
          <w:szCs w:val="22"/>
        </w:rPr>
        <w:t xml:space="preserve">Over the course of the semester, students will write and manage their own food blog, which they will design according to their own academic, personal, and culinary interests. Students will write/compose in multiple modes, which can include photography, illustrations, and/or other visual components. Other assignments might also include: writing a script for an episode of a TV show or cinematic scene about food; an online recipe review; free-writing about food that students bring to share with classmates. The course materials will include films such as </w:t>
      </w:r>
      <w:r w:rsidRPr="005C5D2C">
        <w:rPr>
          <w:rFonts w:asciiTheme="majorHAnsi" w:eastAsia="Times New Roman" w:hAnsiTheme="majorHAnsi"/>
          <w:i/>
          <w:color w:val="000000"/>
          <w:sz w:val="22"/>
          <w:szCs w:val="22"/>
        </w:rPr>
        <w:t>Amélie</w:t>
      </w:r>
      <w:r w:rsidRPr="005C5D2C">
        <w:rPr>
          <w:rFonts w:asciiTheme="majorHAnsi" w:eastAsia="Times New Roman" w:hAnsiTheme="majorHAnsi"/>
          <w:color w:val="000000"/>
          <w:sz w:val="22"/>
          <w:szCs w:val="22"/>
        </w:rPr>
        <w:t xml:space="preserve"> (2001) and </w:t>
      </w:r>
      <w:r w:rsidRPr="005C5D2C">
        <w:rPr>
          <w:rFonts w:asciiTheme="majorHAnsi" w:eastAsia="Times New Roman" w:hAnsiTheme="majorHAnsi"/>
          <w:i/>
          <w:color w:val="000000"/>
          <w:sz w:val="22"/>
          <w:szCs w:val="22"/>
        </w:rPr>
        <w:t>Waitress</w:t>
      </w:r>
      <w:r w:rsidRPr="005C5D2C">
        <w:rPr>
          <w:rFonts w:asciiTheme="majorHAnsi" w:eastAsia="Times New Roman" w:hAnsiTheme="majorHAnsi"/>
          <w:color w:val="000000"/>
          <w:sz w:val="22"/>
          <w:szCs w:val="22"/>
        </w:rPr>
        <w:t xml:space="preserve"> (2007), as well as short excerpts from books such as Monique Truong’s </w:t>
      </w:r>
      <w:r w:rsidRPr="005C5D2C">
        <w:rPr>
          <w:rFonts w:asciiTheme="majorHAnsi" w:eastAsia="Times New Roman" w:hAnsiTheme="majorHAnsi"/>
          <w:i/>
          <w:color w:val="000000"/>
          <w:sz w:val="22"/>
          <w:szCs w:val="22"/>
        </w:rPr>
        <w:t>Book of Salt</w:t>
      </w:r>
      <w:r w:rsidRPr="005C5D2C">
        <w:rPr>
          <w:rFonts w:asciiTheme="majorHAnsi" w:eastAsia="Times New Roman" w:hAnsiTheme="majorHAnsi"/>
          <w:color w:val="000000"/>
          <w:sz w:val="22"/>
          <w:szCs w:val="22"/>
        </w:rPr>
        <w:t xml:space="preserve"> and Marcel Proust’s </w:t>
      </w:r>
      <w:r w:rsidRPr="005C5D2C">
        <w:rPr>
          <w:rFonts w:asciiTheme="majorHAnsi" w:eastAsia="Times New Roman" w:hAnsiTheme="majorHAnsi"/>
          <w:i/>
          <w:color w:val="000000"/>
          <w:sz w:val="22"/>
          <w:szCs w:val="22"/>
        </w:rPr>
        <w:t>À la recherche du temps perdu</w:t>
      </w:r>
      <w:r w:rsidRPr="005C5D2C">
        <w:rPr>
          <w:rFonts w:asciiTheme="majorHAnsi" w:eastAsia="Times New Roman" w:hAnsiTheme="majorHAnsi"/>
          <w:color w:val="000000"/>
          <w:sz w:val="22"/>
          <w:szCs w:val="22"/>
        </w:rPr>
        <w:t>.</w:t>
      </w:r>
    </w:p>
    <w:p w14:paraId="6D3754AE" w14:textId="77777777" w:rsidR="00C713B5" w:rsidRPr="005C5D2C" w:rsidRDefault="00C713B5" w:rsidP="005C5D2C">
      <w:pPr>
        <w:rPr>
          <w:rFonts w:asciiTheme="majorHAnsi" w:eastAsia="Times New Roman" w:hAnsiTheme="majorHAnsi"/>
          <w:color w:val="000000"/>
          <w:sz w:val="22"/>
          <w:szCs w:val="22"/>
        </w:rPr>
      </w:pPr>
    </w:p>
    <w:p w14:paraId="7EB88893" w14:textId="77777777" w:rsidR="00C713B5" w:rsidRPr="005C5D2C" w:rsidRDefault="00C713B5" w:rsidP="005C5D2C">
      <w:pPr>
        <w:rPr>
          <w:rFonts w:asciiTheme="majorHAnsi" w:eastAsia="Times New Roman" w:hAnsiTheme="majorHAnsi"/>
          <w:color w:val="000000"/>
          <w:sz w:val="22"/>
          <w:szCs w:val="22"/>
        </w:rPr>
      </w:pPr>
    </w:p>
    <w:p w14:paraId="2231BB53" w14:textId="66DD8DB1" w:rsidR="00C713B5" w:rsidRPr="005C5D2C" w:rsidRDefault="00441023" w:rsidP="005C5D2C">
      <w:pPr>
        <w:rPr>
          <w:rFonts w:asciiTheme="majorHAnsi" w:hAnsiTheme="majorHAnsi"/>
          <w:b/>
          <w:sz w:val="22"/>
          <w:szCs w:val="22"/>
        </w:rPr>
      </w:pPr>
      <w:r w:rsidRPr="005C5D2C">
        <w:rPr>
          <w:rFonts w:asciiTheme="majorHAnsi" w:hAnsiTheme="majorHAnsi"/>
          <w:b/>
          <w:sz w:val="22"/>
          <w:szCs w:val="22"/>
        </w:rPr>
        <w:t>Writing in Disciplinary Communities</w:t>
      </w:r>
    </w:p>
    <w:p w14:paraId="7596183C" w14:textId="77777777" w:rsidR="00441023" w:rsidRPr="005C5D2C" w:rsidRDefault="00441023" w:rsidP="005C5D2C">
      <w:pPr>
        <w:widowControl w:val="0"/>
        <w:autoSpaceDE w:val="0"/>
        <w:autoSpaceDN w:val="0"/>
        <w:adjustRightInd w:val="0"/>
        <w:rPr>
          <w:rFonts w:asciiTheme="majorHAnsi" w:hAnsiTheme="majorHAnsi" w:cs="Calibri"/>
          <w:sz w:val="22"/>
          <w:szCs w:val="22"/>
        </w:rPr>
      </w:pPr>
      <w:r w:rsidRPr="005C5D2C">
        <w:rPr>
          <w:rFonts w:asciiTheme="majorHAnsi" w:eastAsia="Times New Roman" w:hAnsiTheme="majorHAnsi" w:cs="Times New Roman"/>
          <w:sz w:val="22"/>
          <w:szCs w:val="22"/>
        </w:rPr>
        <w:t>In this introduction to college writing, you will learn about how people write in discourse communities across the university, including those in the humanities, social sciences, and natural sciences. Central to this class is a series of assignments designed to help you read and write rhetorically, that is, in ways that are appropriate for a particular context or group. You will develop arguments in which you support claims with various kinds of evidence, and you will experiment with genres by applying a theoretical framework from the social sciences to primary evidence you gather about a community, by generating a multimodal scientific logbook in which you record observations about a simple physical experiment, and by creating and interpreting an artistic text. This class participates in the Domain of One's Own Program. You will publish assignments to your own web domain using readily available, easy-to-use tools. No prior technical knowledge or media-making experience is required.</w:t>
      </w:r>
      <w:r w:rsidRPr="005C5D2C">
        <w:rPr>
          <w:rFonts w:asciiTheme="majorHAnsi" w:hAnsiTheme="majorHAnsi" w:cs="Calibri"/>
          <w:sz w:val="22"/>
          <w:szCs w:val="22"/>
        </w:rPr>
        <w:t xml:space="preserve"> </w:t>
      </w:r>
    </w:p>
    <w:p w14:paraId="5C91AB92" w14:textId="77777777" w:rsidR="00441023" w:rsidRDefault="00441023" w:rsidP="005C5D2C">
      <w:pPr>
        <w:widowControl w:val="0"/>
        <w:autoSpaceDE w:val="0"/>
        <w:autoSpaceDN w:val="0"/>
        <w:adjustRightInd w:val="0"/>
        <w:rPr>
          <w:rFonts w:asciiTheme="majorHAnsi" w:hAnsiTheme="majorHAnsi" w:cs="Calibri"/>
          <w:sz w:val="22"/>
          <w:szCs w:val="22"/>
        </w:rPr>
      </w:pPr>
    </w:p>
    <w:p w14:paraId="4D1A9DA6" w14:textId="77777777" w:rsidR="005C5D2C" w:rsidRPr="005C5D2C" w:rsidRDefault="005C5D2C" w:rsidP="005C5D2C">
      <w:pPr>
        <w:widowControl w:val="0"/>
        <w:autoSpaceDE w:val="0"/>
        <w:autoSpaceDN w:val="0"/>
        <w:adjustRightInd w:val="0"/>
        <w:rPr>
          <w:rFonts w:asciiTheme="majorHAnsi" w:hAnsiTheme="majorHAnsi" w:cs="Calibri"/>
          <w:sz w:val="22"/>
          <w:szCs w:val="22"/>
        </w:rPr>
      </w:pPr>
    </w:p>
    <w:p w14:paraId="3CDEC603" w14:textId="77777777" w:rsidR="00441023" w:rsidRPr="005C5D2C" w:rsidRDefault="00441023" w:rsidP="005C5D2C">
      <w:pPr>
        <w:widowControl w:val="0"/>
        <w:autoSpaceDE w:val="0"/>
        <w:autoSpaceDN w:val="0"/>
        <w:adjustRightInd w:val="0"/>
        <w:rPr>
          <w:rFonts w:asciiTheme="majorHAnsi" w:hAnsiTheme="majorHAnsi" w:cs="Calibri"/>
          <w:b/>
          <w:sz w:val="22"/>
          <w:szCs w:val="22"/>
        </w:rPr>
      </w:pPr>
      <w:r w:rsidRPr="005C5D2C">
        <w:rPr>
          <w:rFonts w:asciiTheme="majorHAnsi" w:hAnsiTheme="majorHAnsi" w:cs="Times New Roman"/>
          <w:b/>
          <w:sz w:val="22"/>
          <w:szCs w:val="22"/>
        </w:rPr>
        <w:t>Joining the Conversation</w:t>
      </w:r>
    </w:p>
    <w:p w14:paraId="5B6FEBEF" w14:textId="64AC9668" w:rsidR="00441023" w:rsidRPr="005C5D2C" w:rsidRDefault="00441023" w:rsidP="005C5D2C">
      <w:pPr>
        <w:widowControl w:val="0"/>
        <w:autoSpaceDE w:val="0"/>
        <w:autoSpaceDN w:val="0"/>
        <w:adjustRightInd w:val="0"/>
        <w:rPr>
          <w:rFonts w:asciiTheme="majorHAnsi" w:hAnsiTheme="majorHAnsi" w:cs="Times New Roman"/>
          <w:sz w:val="22"/>
          <w:szCs w:val="22"/>
        </w:rPr>
      </w:pPr>
      <w:r w:rsidRPr="005C5D2C">
        <w:rPr>
          <w:rFonts w:asciiTheme="majorHAnsi" w:hAnsiTheme="majorHAnsi" w:cs="Times New Roman"/>
          <w:sz w:val="22"/>
          <w:szCs w:val="22"/>
        </w:rPr>
        <w:t>You are in college. You’ll quickly find that the things you learn here are part of a swirl of information and arguments and proposals which have been ongoing since people because to converse together. To participate in this conversation, you need to learn the “moves” or strategies others make. This course is not “themed” so that we can spend our time learning to read well, write well, and argue well. You will write in multiple genres, get some training in rhetoric, hone your grammar and style, and receive feedback from your teacher and your peers. Most of all, you’ll leave better prepared for the other courses you will take in which writing is key to demonstrating you have joined the conversation.</w:t>
      </w:r>
    </w:p>
    <w:p w14:paraId="4C130EBD" w14:textId="77777777" w:rsidR="00441023" w:rsidRDefault="00441023" w:rsidP="005C5D2C">
      <w:pPr>
        <w:widowControl w:val="0"/>
        <w:autoSpaceDE w:val="0"/>
        <w:autoSpaceDN w:val="0"/>
        <w:adjustRightInd w:val="0"/>
        <w:rPr>
          <w:rFonts w:asciiTheme="majorHAnsi" w:hAnsiTheme="majorHAnsi" w:cs="Times New Roman"/>
          <w:sz w:val="22"/>
          <w:szCs w:val="22"/>
        </w:rPr>
      </w:pPr>
    </w:p>
    <w:p w14:paraId="111EC4A5" w14:textId="77777777" w:rsidR="005C5D2C" w:rsidRPr="005C5D2C" w:rsidRDefault="005C5D2C" w:rsidP="005C5D2C">
      <w:pPr>
        <w:widowControl w:val="0"/>
        <w:autoSpaceDE w:val="0"/>
        <w:autoSpaceDN w:val="0"/>
        <w:adjustRightInd w:val="0"/>
        <w:rPr>
          <w:rFonts w:asciiTheme="majorHAnsi" w:hAnsiTheme="majorHAnsi" w:cs="Times New Roman"/>
          <w:sz w:val="22"/>
          <w:szCs w:val="22"/>
        </w:rPr>
      </w:pPr>
    </w:p>
    <w:p w14:paraId="12294546" w14:textId="2C1C2010" w:rsidR="00441023" w:rsidRPr="005C5D2C" w:rsidRDefault="0004242B" w:rsidP="005C5D2C">
      <w:pPr>
        <w:widowControl w:val="0"/>
        <w:autoSpaceDE w:val="0"/>
        <w:autoSpaceDN w:val="0"/>
        <w:adjustRightInd w:val="0"/>
        <w:rPr>
          <w:rFonts w:asciiTheme="majorHAnsi" w:hAnsiTheme="majorHAnsi" w:cs="Calibri"/>
          <w:b/>
          <w:sz w:val="22"/>
          <w:szCs w:val="22"/>
        </w:rPr>
      </w:pPr>
      <w:r w:rsidRPr="005C5D2C">
        <w:rPr>
          <w:rFonts w:asciiTheme="majorHAnsi" w:hAnsiTheme="majorHAnsi" w:cs="Calibri"/>
          <w:b/>
          <w:sz w:val="22"/>
          <w:szCs w:val="22"/>
        </w:rPr>
        <w:t>Writing Life</w:t>
      </w:r>
    </w:p>
    <w:p w14:paraId="6AF2F97A" w14:textId="77777777" w:rsidR="0004242B" w:rsidRPr="005C5D2C" w:rsidRDefault="0004242B" w:rsidP="005C5D2C">
      <w:pPr>
        <w:widowControl w:val="0"/>
        <w:autoSpaceDE w:val="0"/>
        <w:autoSpaceDN w:val="0"/>
        <w:adjustRightInd w:val="0"/>
        <w:rPr>
          <w:rFonts w:asciiTheme="majorHAnsi" w:hAnsiTheme="majorHAnsi" w:cs="Times New Roman"/>
          <w:sz w:val="22"/>
          <w:szCs w:val="22"/>
        </w:rPr>
      </w:pPr>
      <w:r w:rsidRPr="005C5D2C">
        <w:rPr>
          <w:rFonts w:asciiTheme="majorHAnsi" w:hAnsiTheme="majorHAnsi" w:cs="Times New Roman"/>
          <w:sz w:val="22"/>
          <w:szCs w:val="22"/>
        </w:rPr>
        <w:t>Woody Allen, the sage of American culture, once joked: if its not autobiography, it must</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be plagiarism. Jokes apart, autobiography is a good definition for all writing. How can we write</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about anything, if we cannot write-- truthfully and persuasively-- about ourselves? “Writing</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Life” is a first-year composition course that introduces students to writing as a process. You will</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learn to read and write critically by, first, reading and then analyzing short autobiographical</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essays by Henry David Thoreau and M K Gandhi, two deeply introspective thinkers who had an</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immense social impact.</w:t>
      </w:r>
      <w:r w:rsidRPr="005C5D2C">
        <w:rPr>
          <w:rFonts w:asciiTheme="majorHAnsi" w:hAnsiTheme="majorHAnsi" w:cs="Times New Roman"/>
          <w:sz w:val="22"/>
          <w:szCs w:val="22"/>
        </w:rPr>
        <w:t xml:space="preserve"> </w:t>
      </w:r>
    </w:p>
    <w:p w14:paraId="37000685" w14:textId="77777777" w:rsidR="0004242B" w:rsidRPr="005C5D2C" w:rsidRDefault="0004242B" w:rsidP="005C5D2C">
      <w:pPr>
        <w:widowControl w:val="0"/>
        <w:autoSpaceDE w:val="0"/>
        <w:autoSpaceDN w:val="0"/>
        <w:adjustRightInd w:val="0"/>
        <w:rPr>
          <w:rFonts w:asciiTheme="majorHAnsi" w:hAnsiTheme="majorHAnsi" w:cs="Times New Roman"/>
          <w:sz w:val="22"/>
          <w:szCs w:val="22"/>
        </w:rPr>
      </w:pPr>
    </w:p>
    <w:p w14:paraId="4E624C76" w14:textId="06599D9B" w:rsidR="0004242B" w:rsidRPr="005C5D2C" w:rsidRDefault="0004242B" w:rsidP="005C5D2C">
      <w:pPr>
        <w:widowControl w:val="0"/>
        <w:autoSpaceDE w:val="0"/>
        <w:autoSpaceDN w:val="0"/>
        <w:adjustRightInd w:val="0"/>
        <w:rPr>
          <w:rFonts w:asciiTheme="majorHAnsi" w:hAnsiTheme="majorHAnsi" w:cs="Calibri"/>
          <w:sz w:val="22"/>
          <w:szCs w:val="22"/>
        </w:rPr>
      </w:pPr>
      <w:r w:rsidRPr="005C5D2C">
        <w:rPr>
          <w:rFonts w:asciiTheme="majorHAnsi" w:hAnsiTheme="majorHAnsi" w:cs="Times New Roman"/>
          <w:sz w:val="22"/>
          <w:szCs w:val="22"/>
        </w:rPr>
        <w:t>Reading and writing about autobiography will enable us to understand writing as a</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process shaped by contradictory forces: public versus private, self versus other, narration</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versus description, and so on. We will respond to these essays by composing a range of texts.</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We will start with describing our reactions to the writings, and from that we will move to</w:t>
      </w:r>
      <w:r w:rsidRPr="005C5D2C">
        <w:rPr>
          <w:rFonts w:asciiTheme="majorHAnsi" w:hAnsiTheme="majorHAnsi" w:cs="Times New Roman"/>
          <w:sz w:val="22"/>
          <w:szCs w:val="22"/>
        </w:rPr>
        <w:t xml:space="preserve"> </w:t>
      </w:r>
      <w:r w:rsidRPr="005C5D2C">
        <w:rPr>
          <w:rFonts w:asciiTheme="majorHAnsi" w:hAnsiTheme="majorHAnsi" w:cs="Times New Roman"/>
          <w:sz w:val="22"/>
          <w:szCs w:val="22"/>
        </w:rPr>
        <w:t>describing the writings as objects outside our selves, as things in the real world.</w:t>
      </w:r>
    </w:p>
    <w:p w14:paraId="5487B776" w14:textId="77777777" w:rsidR="00441023" w:rsidRDefault="00441023" w:rsidP="005C5D2C">
      <w:pPr>
        <w:rPr>
          <w:rFonts w:asciiTheme="majorHAnsi" w:hAnsiTheme="majorHAnsi"/>
          <w:sz w:val="22"/>
          <w:szCs w:val="22"/>
        </w:rPr>
      </w:pPr>
    </w:p>
    <w:p w14:paraId="646AB186" w14:textId="77777777" w:rsidR="005C5D2C" w:rsidRPr="005C5D2C" w:rsidRDefault="005C5D2C" w:rsidP="005C5D2C">
      <w:pPr>
        <w:rPr>
          <w:rFonts w:asciiTheme="majorHAnsi" w:hAnsiTheme="majorHAnsi"/>
          <w:sz w:val="22"/>
          <w:szCs w:val="22"/>
        </w:rPr>
      </w:pPr>
    </w:p>
    <w:p w14:paraId="7FB48785" w14:textId="6C274C87" w:rsidR="00665892" w:rsidRPr="005C5D2C" w:rsidRDefault="005C5D2C" w:rsidP="005C5D2C">
      <w:pPr>
        <w:rPr>
          <w:rFonts w:asciiTheme="majorHAnsi" w:hAnsiTheme="majorHAnsi"/>
          <w:b/>
          <w:sz w:val="22"/>
          <w:szCs w:val="22"/>
        </w:rPr>
      </w:pPr>
      <w:r w:rsidRPr="005C5D2C">
        <w:rPr>
          <w:rFonts w:asciiTheme="majorHAnsi" w:hAnsiTheme="majorHAnsi"/>
          <w:b/>
          <w:sz w:val="22"/>
          <w:szCs w:val="22"/>
        </w:rPr>
        <w:t>Je Suis Charlie? Testing The Limits Of Free Speech And Censorship</w:t>
      </w:r>
    </w:p>
    <w:p w14:paraId="08899DD0" w14:textId="12FE19BB" w:rsidR="0004242B" w:rsidRPr="005C5D2C" w:rsidRDefault="00665892" w:rsidP="005C5D2C">
      <w:pPr>
        <w:rPr>
          <w:rFonts w:asciiTheme="majorHAnsi" w:hAnsiTheme="majorHAnsi"/>
          <w:sz w:val="22"/>
          <w:szCs w:val="22"/>
        </w:rPr>
      </w:pPr>
      <w:r w:rsidRPr="005C5D2C">
        <w:rPr>
          <w:rFonts w:asciiTheme="majorHAnsi" w:hAnsiTheme="majorHAnsi" w:cs="Georgia"/>
          <w:color w:val="262626"/>
          <w:sz w:val="22"/>
          <w:szCs w:val="22"/>
        </w:rPr>
        <w:t>Should free speech have boundaries? In many countries around the world the answer to this question is an emphatic: YES! Do you agree? Throughout this English 101 course we will practice in a number of different genres as we research and debate contemporary pushbacks against the act of free speech, censorship, and writing. We will think about our own conceptions of “free speech” and we will examine how they contrast, not only with the ideas of our peers, but with the varied policies of countries that have taken notable stances against the idea of unfiltered free speech. We will use a range of media resources including magazines, newspapers, satirical images, and blogs as well as looking at film, music, and non-governmental organizations (NGO) campaigns and the images/slogans they use. In addition to setting up your own blogging platform where you will post weekly responses to the readings, you will gradually construct a portfolio consisting of a personal narrative detailing your perceptions of what free speech should denote, a critical response to an image/campaign we will look at, and a final argumentative paper where you will make a key critical claim that you will support with evidence.</w:t>
      </w:r>
    </w:p>
    <w:p w14:paraId="2277EBA3" w14:textId="77777777" w:rsidR="0004242B" w:rsidRDefault="0004242B" w:rsidP="005C5D2C">
      <w:pPr>
        <w:rPr>
          <w:rFonts w:asciiTheme="majorHAnsi" w:hAnsiTheme="majorHAnsi"/>
          <w:sz w:val="22"/>
          <w:szCs w:val="22"/>
        </w:rPr>
      </w:pPr>
    </w:p>
    <w:p w14:paraId="6C295BBC" w14:textId="77777777" w:rsidR="005C5D2C" w:rsidRPr="005C5D2C" w:rsidRDefault="005C5D2C" w:rsidP="005C5D2C">
      <w:pPr>
        <w:rPr>
          <w:rFonts w:asciiTheme="majorHAnsi" w:hAnsiTheme="majorHAnsi"/>
          <w:sz w:val="22"/>
          <w:szCs w:val="22"/>
        </w:rPr>
      </w:pPr>
    </w:p>
    <w:p w14:paraId="1DE87FAC" w14:textId="6A7AD1F0" w:rsidR="00665892" w:rsidRPr="005C5D2C" w:rsidRDefault="005A2C9B" w:rsidP="005C5D2C">
      <w:pPr>
        <w:rPr>
          <w:rFonts w:asciiTheme="majorHAnsi" w:hAnsiTheme="majorHAnsi"/>
          <w:b/>
          <w:sz w:val="22"/>
          <w:szCs w:val="22"/>
        </w:rPr>
      </w:pPr>
      <w:r w:rsidRPr="005C5D2C">
        <w:rPr>
          <w:rFonts w:asciiTheme="majorHAnsi" w:hAnsiTheme="majorHAnsi"/>
          <w:b/>
          <w:sz w:val="22"/>
          <w:szCs w:val="22"/>
        </w:rPr>
        <w:t>The Ethics of Immortality</w:t>
      </w:r>
    </w:p>
    <w:p w14:paraId="61EAEC7C" w14:textId="77777777" w:rsidR="005A2C9B" w:rsidRPr="005C5D2C" w:rsidRDefault="005A2C9B" w:rsidP="005C5D2C">
      <w:pPr>
        <w:pStyle w:val="Default"/>
        <w:rPr>
          <w:rFonts w:asciiTheme="majorHAnsi" w:hAnsiTheme="majorHAnsi"/>
          <w:sz w:val="22"/>
          <w:szCs w:val="22"/>
        </w:rPr>
      </w:pPr>
    </w:p>
    <w:p w14:paraId="518B5CFA" w14:textId="05EAF09F" w:rsidR="005A2C9B" w:rsidRPr="005C5D2C" w:rsidRDefault="005A2C9B" w:rsidP="005C5D2C">
      <w:pPr>
        <w:rPr>
          <w:rFonts w:asciiTheme="majorHAnsi" w:hAnsiTheme="majorHAnsi" w:cs="Times New Roman"/>
          <w:sz w:val="22"/>
          <w:szCs w:val="22"/>
        </w:rPr>
      </w:pPr>
      <w:r w:rsidRPr="005C5D2C">
        <w:rPr>
          <w:rFonts w:asciiTheme="majorHAnsi" w:hAnsiTheme="majorHAnsi" w:cs="Times New Roman"/>
          <w:sz w:val="22"/>
          <w:szCs w:val="22"/>
        </w:rPr>
        <w:t>Seen any vampires lately? Popular culture’s preoccupation with these and similar supernatural beings (like zombies) is indicative of a question which has haunted humanity for millennia – that is, the question of death. It is no secret that we maintain both a phobia (fear) of death and a fetish of it, leading us to fantasies about the afterlife and ethical questions about living and living forever. This writing course aims to help us gain a new understanding of what it means to live, die, and live forever, but mostly, it’s about what it means to be human. The major goal in the course is to develop a salient theory of writing that allows you to understand writing as transferrable and useful for communicating in various contexts. This theory will be grounded in the concepts of Audience, Genre, Situation, and Conversation and will help to situate your evolving theory about immortality within a larger scholarly context. Our writing will consist of short responses and introspective reflections alongside robust argumentative and creative genres. We will examine some examples from film and written text that will help to inform us about writing in general and about the ethical aspects of life and death.</w:t>
      </w:r>
    </w:p>
    <w:p w14:paraId="211DA46F" w14:textId="77777777" w:rsidR="005A2C9B" w:rsidRDefault="005A2C9B" w:rsidP="005C5D2C">
      <w:pPr>
        <w:rPr>
          <w:rFonts w:asciiTheme="majorHAnsi" w:hAnsiTheme="majorHAnsi" w:cs="Times New Roman"/>
          <w:sz w:val="22"/>
          <w:szCs w:val="22"/>
        </w:rPr>
      </w:pPr>
    </w:p>
    <w:p w14:paraId="09B13762" w14:textId="77777777" w:rsidR="005C5D2C" w:rsidRPr="005C5D2C" w:rsidRDefault="005C5D2C" w:rsidP="005C5D2C">
      <w:pPr>
        <w:rPr>
          <w:rFonts w:asciiTheme="majorHAnsi" w:hAnsiTheme="majorHAnsi" w:cs="Times New Roman"/>
          <w:sz w:val="22"/>
          <w:szCs w:val="22"/>
        </w:rPr>
      </w:pPr>
      <w:bookmarkStart w:id="0" w:name="_GoBack"/>
      <w:bookmarkEnd w:id="0"/>
    </w:p>
    <w:p w14:paraId="0939F14C" w14:textId="76B0EEB0" w:rsidR="005A2C9B" w:rsidRPr="005C5D2C" w:rsidRDefault="005C5D2C" w:rsidP="005C5D2C">
      <w:pPr>
        <w:rPr>
          <w:rFonts w:asciiTheme="majorHAnsi" w:hAnsiTheme="majorHAnsi"/>
          <w:b/>
          <w:sz w:val="22"/>
          <w:szCs w:val="22"/>
        </w:rPr>
      </w:pPr>
      <w:r w:rsidRPr="005C5D2C">
        <w:rPr>
          <w:rFonts w:asciiTheme="majorHAnsi" w:hAnsiTheme="majorHAnsi"/>
          <w:b/>
          <w:sz w:val="22"/>
          <w:szCs w:val="22"/>
        </w:rPr>
        <w:t>This Place Called India</w:t>
      </w:r>
    </w:p>
    <w:p w14:paraId="33B9AF65" w14:textId="77777777" w:rsidR="005C5D2C" w:rsidRPr="005C5D2C" w:rsidRDefault="005C5D2C" w:rsidP="005C5D2C">
      <w:pPr>
        <w:rPr>
          <w:rFonts w:asciiTheme="majorHAnsi" w:hAnsiTheme="majorHAnsi"/>
          <w:color w:val="000000"/>
          <w:sz w:val="22"/>
          <w:szCs w:val="22"/>
        </w:rPr>
      </w:pPr>
      <w:r w:rsidRPr="005C5D2C">
        <w:rPr>
          <w:rFonts w:asciiTheme="majorHAnsi" w:hAnsiTheme="majorHAnsi"/>
          <w:color w:val="000000"/>
          <w:sz w:val="22"/>
          <w:szCs w:val="22"/>
        </w:rPr>
        <w:t>What are the first things that come to your mind when you hear the word, India? Bollywood? Curry? Poverty? The way we encounter a place/space and form an opinion about it has a lot to do with the kind of (popular) cultural representations that float around, things that have the power to perpetuate (or dispel) stereotypes. However, there is a lot more that goes on into the making of a place than we realize. This class will be your introduction to those things (including the popular representations) about India.</w:t>
      </w:r>
    </w:p>
    <w:p w14:paraId="758A827D" w14:textId="77777777" w:rsidR="005C5D2C" w:rsidRPr="005C5D2C" w:rsidRDefault="005C5D2C" w:rsidP="005C5D2C">
      <w:pPr>
        <w:rPr>
          <w:rFonts w:asciiTheme="majorHAnsi" w:hAnsiTheme="majorHAnsi"/>
          <w:color w:val="000000"/>
          <w:sz w:val="22"/>
          <w:szCs w:val="22"/>
        </w:rPr>
      </w:pPr>
    </w:p>
    <w:p w14:paraId="5DBCFC94" w14:textId="77777777" w:rsidR="005C5D2C" w:rsidRPr="005C5D2C" w:rsidRDefault="005C5D2C" w:rsidP="005C5D2C">
      <w:pPr>
        <w:rPr>
          <w:rFonts w:asciiTheme="majorHAnsi" w:hAnsiTheme="majorHAnsi"/>
          <w:sz w:val="22"/>
          <w:szCs w:val="22"/>
        </w:rPr>
      </w:pPr>
      <w:r w:rsidRPr="005C5D2C">
        <w:rPr>
          <w:rFonts w:asciiTheme="majorHAnsi" w:hAnsiTheme="majorHAnsi"/>
          <w:color w:val="000000"/>
          <w:sz w:val="22"/>
          <w:szCs w:val="22"/>
        </w:rPr>
        <w:t>By producing well-thought-out and carefully researched blog posts, photo essays, responses, word clouds, movie reviews, interviews, group presentations and more you will get to engage with various aspects of India through movies, food, travelogues, advertisements, literature, and newspaper reports. The texts we develop during the course will be a means to explore the politics of history, location, image, identity, diaspora, gender and (mis)representations among others. The main purpose of this composition class is to help you develop critical thinking and writing skills so that you leave the class with your own idea of this place called India and a pretty diverse composition toolkit.</w:t>
      </w:r>
    </w:p>
    <w:p w14:paraId="513DC5F9" w14:textId="77777777" w:rsidR="005C5D2C" w:rsidRPr="005C5D2C" w:rsidRDefault="005C5D2C" w:rsidP="005C5D2C">
      <w:pPr>
        <w:rPr>
          <w:rFonts w:asciiTheme="majorHAnsi" w:hAnsiTheme="majorHAnsi"/>
          <w:sz w:val="22"/>
          <w:szCs w:val="22"/>
        </w:rPr>
      </w:pPr>
    </w:p>
    <w:sectPr w:rsidR="005C5D2C" w:rsidRPr="005C5D2C" w:rsidSect="0096060F">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731C61" w14:textId="77777777" w:rsidR="005C5D2C" w:rsidRDefault="005C5D2C" w:rsidP="005C5D2C">
      <w:r>
        <w:separator/>
      </w:r>
    </w:p>
  </w:endnote>
  <w:endnote w:type="continuationSeparator" w:id="0">
    <w:p w14:paraId="6B2C6C08" w14:textId="77777777" w:rsidR="005C5D2C" w:rsidRDefault="005C5D2C" w:rsidP="005C5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entury Schoolbook">
    <w:altName w:val="Century Schoolbook"/>
    <w:panose1 w:val="02040604050505020304"/>
    <w:charset w:val="00"/>
    <w:family w:val="auto"/>
    <w:pitch w:val="variable"/>
    <w:sig w:usb0="00000003" w:usb1="00000000" w:usb2="00000000" w:usb3="00000000" w:csb0="00000001" w:csb1="00000000"/>
  </w:font>
  <w:font w:name="AppleMyungjo">
    <w:panose1 w:val="02000500000000000000"/>
    <w:charset w:val="4F"/>
    <w:family w:val="auto"/>
    <w:pitch w:val="variable"/>
    <w:sig w:usb0="00000001" w:usb1="09060000" w:usb2="00000010" w:usb3="00000000" w:csb0="00080000" w:csb1="00000000"/>
  </w:font>
  <w:font w:name="Georgia">
    <w:panose1 w:val="02040502050405020303"/>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6E81E" w14:textId="77777777" w:rsidR="005C5D2C" w:rsidRDefault="005C5D2C" w:rsidP="00A57E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C1228B" w14:textId="77777777" w:rsidR="005C5D2C" w:rsidRDefault="005C5D2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6DE17" w14:textId="77777777" w:rsidR="005C5D2C" w:rsidRPr="005C5D2C" w:rsidRDefault="005C5D2C" w:rsidP="00A57E48">
    <w:pPr>
      <w:pStyle w:val="Footer"/>
      <w:framePr w:wrap="around" w:vAnchor="text" w:hAnchor="margin" w:xAlign="center" w:y="1"/>
      <w:rPr>
        <w:rStyle w:val="PageNumber"/>
        <w:rFonts w:asciiTheme="majorHAnsi" w:hAnsiTheme="majorHAnsi"/>
        <w:sz w:val="22"/>
        <w:szCs w:val="22"/>
      </w:rPr>
    </w:pPr>
    <w:r w:rsidRPr="005C5D2C">
      <w:rPr>
        <w:rStyle w:val="PageNumber"/>
        <w:rFonts w:asciiTheme="majorHAnsi" w:hAnsiTheme="majorHAnsi"/>
        <w:sz w:val="22"/>
        <w:szCs w:val="22"/>
      </w:rPr>
      <w:fldChar w:fldCharType="begin"/>
    </w:r>
    <w:r w:rsidRPr="005C5D2C">
      <w:rPr>
        <w:rStyle w:val="PageNumber"/>
        <w:rFonts w:asciiTheme="majorHAnsi" w:hAnsiTheme="majorHAnsi"/>
        <w:sz w:val="22"/>
        <w:szCs w:val="22"/>
      </w:rPr>
      <w:instrText xml:space="preserve">PAGE  </w:instrText>
    </w:r>
    <w:r w:rsidRPr="005C5D2C">
      <w:rPr>
        <w:rStyle w:val="PageNumber"/>
        <w:rFonts w:asciiTheme="majorHAnsi" w:hAnsiTheme="majorHAnsi"/>
        <w:sz w:val="22"/>
        <w:szCs w:val="22"/>
      </w:rPr>
      <w:fldChar w:fldCharType="separate"/>
    </w:r>
    <w:r>
      <w:rPr>
        <w:rStyle w:val="PageNumber"/>
        <w:rFonts w:asciiTheme="majorHAnsi" w:hAnsiTheme="majorHAnsi"/>
        <w:noProof/>
        <w:sz w:val="22"/>
        <w:szCs w:val="22"/>
      </w:rPr>
      <w:t>1</w:t>
    </w:r>
    <w:r w:rsidRPr="005C5D2C">
      <w:rPr>
        <w:rStyle w:val="PageNumber"/>
        <w:rFonts w:asciiTheme="majorHAnsi" w:hAnsiTheme="majorHAnsi"/>
        <w:sz w:val="22"/>
        <w:szCs w:val="22"/>
      </w:rPr>
      <w:fldChar w:fldCharType="end"/>
    </w:r>
  </w:p>
  <w:p w14:paraId="7035B969" w14:textId="77777777" w:rsidR="005C5D2C" w:rsidRDefault="005C5D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7D8552" w14:textId="77777777" w:rsidR="005C5D2C" w:rsidRDefault="005C5D2C" w:rsidP="005C5D2C">
      <w:r>
        <w:separator/>
      </w:r>
    </w:p>
  </w:footnote>
  <w:footnote w:type="continuationSeparator" w:id="0">
    <w:p w14:paraId="36750372" w14:textId="77777777" w:rsidR="005C5D2C" w:rsidRDefault="005C5D2C" w:rsidP="005C5D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79C"/>
    <w:rsid w:val="0004242B"/>
    <w:rsid w:val="000E2877"/>
    <w:rsid w:val="00441023"/>
    <w:rsid w:val="005A2C9B"/>
    <w:rsid w:val="005C5D2C"/>
    <w:rsid w:val="00665892"/>
    <w:rsid w:val="0096060F"/>
    <w:rsid w:val="00C713B5"/>
    <w:rsid w:val="00ED079C"/>
    <w:rsid w:val="00F11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2008A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79C"/>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79C"/>
    <w:pPr>
      <w:spacing w:before="100" w:beforeAutospacing="1" w:after="100" w:afterAutospacing="1"/>
    </w:pPr>
    <w:rPr>
      <w:rFonts w:ascii="Times" w:hAnsi="Times" w:cs="Times New Roman"/>
      <w:sz w:val="20"/>
      <w:szCs w:val="20"/>
    </w:rPr>
  </w:style>
  <w:style w:type="paragraph" w:customStyle="1" w:styleId="normal0">
    <w:name w:val="normal"/>
    <w:rsid w:val="00F11641"/>
    <w:pPr>
      <w:widowControl w:val="0"/>
      <w:spacing w:line="276" w:lineRule="auto"/>
    </w:pPr>
    <w:rPr>
      <w:rFonts w:ascii="Arial" w:eastAsia="Arial" w:hAnsi="Arial" w:cs="Arial"/>
      <w:color w:val="000000"/>
      <w:szCs w:val="20"/>
    </w:rPr>
  </w:style>
  <w:style w:type="character" w:styleId="Hyperlink">
    <w:name w:val="Hyperlink"/>
    <w:basedOn w:val="DefaultParagraphFont"/>
    <w:uiPriority w:val="99"/>
    <w:semiHidden/>
    <w:unhideWhenUsed/>
    <w:rsid w:val="00F11641"/>
    <w:rPr>
      <w:color w:val="0000FF"/>
      <w:u w:val="single"/>
    </w:rPr>
  </w:style>
  <w:style w:type="character" w:styleId="CommentReference">
    <w:name w:val="annotation reference"/>
    <w:uiPriority w:val="99"/>
    <w:semiHidden/>
    <w:unhideWhenUsed/>
    <w:rsid w:val="00C713B5"/>
    <w:rPr>
      <w:sz w:val="18"/>
      <w:szCs w:val="18"/>
    </w:rPr>
  </w:style>
  <w:style w:type="paragraph" w:styleId="CommentText">
    <w:name w:val="annotation text"/>
    <w:basedOn w:val="Normal"/>
    <w:link w:val="CommentTextChar"/>
    <w:uiPriority w:val="99"/>
    <w:semiHidden/>
    <w:unhideWhenUsed/>
    <w:rsid w:val="00C713B5"/>
    <w:pPr>
      <w:spacing w:line="480" w:lineRule="auto"/>
    </w:pPr>
    <w:rPr>
      <w:rFonts w:ascii="Times New Roman" w:eastAsia="Calibri" w:hAnsi="Times New Roman" w:cs="Times New Roman"/>
    </w:rPr>
  </w:style>
  <w:style w:type="character" w:customStyle="1" w:styleId="CommentTextChar">
    <w:name w:val="Comment Text Char"/>
    <w:basedOn w:val="DefaultParagraphFont"/>
    <w:link w:val="CommentText"/>
    <w:uiPriority w:val="99"/>
    <w:semiHidden/>
    <w:rsid w:val="00C713B5"/>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C713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13B5"/>
    <w:rPr>
      <w:rFonts w:ascii="Lucida Grande" w:hAnsi="Lucida Grande" w:cs="Lucida Grande"/>
      <w:sz w:val="18"/>
      <w:szCs w:val="18"/>
    </w:rPr>
  </w:style>
  <w:style w:type="paragraph" w:customStyle="1" w:styleId="Default">
    <w:name w:val="Default"/>
    <w:rsid w:val="005A2C9B"/>
    <w:pPr>
      <w:widowControl w:val="0"/>
      <w:autoSpaceDE w:val="0"/>
      <w:autoSpaceDN w:val="0"/>
      <w:adjustRightInd w:val="0"/>
    </w:pPr>
    <w:rPr>
      <w:rFonts w:ascii="Century Schoolbook" w:hAnsi="Century Schoolbook" w:cs="Century Schoolbook"/>
      <w:color w:val="000000"/>
      <w:sz w:val="24"/>
      <w:szCs w:val="24"/>
    </w:rPr>
  </w:style>
  <w:style w:type="paragraph" w:styleId="Footer">
    <w:name w:val="footer"/>
    <w:basedOn w:val="Normal"/>
    <w:link w:val="FooterChar"/>
    <w:uiPriority w:val="99"/>
    <w:unhideWhenUsed/>
    <w:rsid w:val="005C5D2C"/>
    <w:pPr>
      <w:tabs>
        <w:tab w:val="center" w:pos="4320"/>
        <w:tab w:val="right" w:pos="8640"/>
      </w:tabs>
    </w:pPr>
  </w:style>
  <w:style w:type="character" w:customStyle="1" w:styleId="FooterChar">
    <w:name w:val="Footer Char"/>
    <w:basedOn w:val="DefaultParagraphFont"/>
    <w:link w:val="Footer"/>
    <w:uiPriority w:val="99"/>
    <w:rsid w:val="005C5D2C"/>
    <w:rPr>
      <w:rFonts w:asciiTheme="minorHAnsi" w:hAnsiTheme="minorHAnsi"/>
      <w:sz w:val="24"/>
      <w:szCs w:val="24"/>
    </w:rPr>
  </w:style>
  <w:style w:type="character" w:styleId="PageNumber">
    <w:name w:val="page number"/>
    <w:basedOn w:val="DefaultParagraphFont"/>
    <w:uiPriority w:val="99"/>
    <w:semiHidden/>
    <w:unhideWhenUsed/>
    <w:rsid w:val="005C5D2C"/>
  </w:style>
  <w:style w:type="paragraph" w:styleId="Header">
    <w:name w:val="header"/>
    <w:basedOn w:val="Normal"/>
    <w:link w:val="HeaderChar"/>
    <w:uiPriority w:val="99"/>
    <w:unhideWhenUsed/>
    <w:rsid w:val="005C5D2C"/>
    <w:pPr>
      <w:tabs>
        <w:tab w:val="center" w:pos="4320"/>
        <w:tab w:val="right" w:pos="8640"/>
      </w:tabs>
    </w:pPr>
  </w:style>
  <w:style w:type="character" w:customStyle="1" w:styleId="HeaderChar">
    <w:name w:val="Header Char"/>
    <w:basedOn w:val="DefaultParagraphFont"/>
    <w:link w:val="Header"/>
    <w:uiPriority w:val="99"/>
    <w:rsid w:val="005C5D2C"/>
    <w:rPr>
      <w:rFonts w:asciiTheme="minorHAnsi" w:hAnsiTheme="minorHAnsi"/>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79C"/>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79C"/>
    <w:pPr>
      <w:spacing w:before="100" w:beforeAutospacing="1" w:after="100" w:afterAutospacing="1"/>
    </w:pPr>
    <w:rPr>
      <w:rFonts w:ascii="Times" w:hAnsi="Times" w:cs="Times New Roman"/>
      <w:sz w:val="20"/>
      <w:szCs w:val="20"/>
    </w:rPr>
  </w:style>
  <w:style w:type="paragraph" w:customStyle="1" w:styleId="normal0">
    <w:name w:val="normal"/>
    <w:rsid w:val="00F11641"/>
    <w:pPr>
      <w:widowControl w:val="0"/>
      <w:spacing w:line="276" w:lineRule="auto"/>
    </w:pPr>
    <w:rPr>
      <w:rFonts w:ascii="Arial" w:eastAsia="Arial" w:hAnsi="Arial" w:cs="Arial"/>
      <w:color w:val="000000"/>
      <w:szCs w:val="20"/>
    </w:rPr>
  </w:style>
  <w:style w:type="character" w:styleId="Hyperlink">
    <w:name w:val="Hyperlink"/>
    <w:basedOn w:val="DefaultParagraphFont"/>
    <w:uiPriority w:val="99"/>
    <w:semiHidden/>
    <w:unhideWhenUsed/>
    <w:rsid w:val="00F11641"/>
    <w:rPr>
      <w:color w:val="0000FF"/>
      <w:u w:val="single"/>
    </w:rPr>
  </w:style>
  <w:style w:type="character" w:styleId="CommentReference">
    <w:name w:val="annotation reference"/>
    <w:uiPriority w:val="99"/>
    <w:semiHidden/>
    <w:unhideWhenUsed/>
    <w:rsid w:val="00C713B5"/>
    <w:rPr>
      <w:sz w:val="18"/>
      <w:szCs w:val="18"/>
    </w:rPr>
  </w:style>
  <w:style w:type="paragraph" w:styleId="CommentText">
    <w:name w:val="annotation text"/>
    <w:basedOn w:val="Normal"/>
    <w:link w:val="CommentTextChar"/>
    <w:uiPriority w:val="99"/>
    <w:semiHidden/>
    <w:unhideWhenUsed/>
    <w:rsid w:val="00C713B5"/>
    <w:pPr>
      <w:spacing w:line="480" w:lineRule="auto"/>
    </w:pPr>
    <w:rPr>
      <w:rFonts w:ascii="Times New Roman" w:eastAsia="Calibri" w:hAnsi="Times New Roman" w:cs="Times New Roman"/>
    </w:rPr>
  </w:style>
  <w:style w:type="character" w:customStyle="1" w:styleId="CommentTextChar">
    <w:name w:val="Comment Text Char"/>
    <w:basedOn w:val="DefaultParagraphFont"/>
    <w:link w:val="CommentText"/>
    <w:uiPriority w:val="99"/>
    <w:semiHidden/>
    <w:rsid w:val="00C713B5"/>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C713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13B5"/>
    <w:rPr>
      <w:rFonts w:ascii="Lucida Grande" w:hAnsi="Lucida Grande" w:cs="Lucida Grande"/>
      <w:sz w:val="18"/>
      <w:szCs w:val="18"/>
    </w:rPr>
  </w:style>
  <w:style w:type="paragraph" w:customStyle="1" w:styleId="Default">
    <w:name w:val="Default"/>
    <w:rsid w:val="005A2C9B"/>
    <w:pPr>
      <w:widowControl w:val="0"/>
      <w:autoSpaceDE w:val="0"/>
      <w:autoSpaceDN w:val="0"/>
      <w:adjustRightInd w:val="0"/>
    </w:pPr>
    <w:rPr>
      <w:rFonts w:ascii="Century Schoolbook" w:hAnsi="Century Schoolbook" w:cs="Century Schoolbook"/>
      <w:color w:val="000000"/>
      <w:sz w:val="24"/>
      <w:szCs w:val="24"/>
    </w:rPr>
  </w:style>
  <w:style w:type="paragraph" w:styleId="Footer">
    <w:name w:val="footer"/>
    <w:basedOn w:val="Normal"/>
    <w:link w:val="FooterChar"/>
    <w:uiPriority w:val="99"/>
    <w:unhideWhenUsed/>
    <w:rsid w:val="005C5D2C"/>
    <w:pPr>
      <w:tabs>
        <w:tab w:val="center" w:pos="4320"/>
        <w:tab w:val="right" w:pos="8640"/>
      </w:tabs>
    </w:pPr>
  </w:style>
  <w:style w:type="character" w:customStyle="1" w:styleId="FooterChar">
    <w:name w:val="Footer Char"/>
    <w:basedOn w:val="DefaultParagraphFont"/>
    <w:link w:val="Footer"/>
    <w:uiPriority w:val="99"/>
    <w:rsid w:val="005C5D2C"/>
    <w:rPr>
      <w:rFonts w:asciiTheme="minorHAnsi" w:hAnsiTheme="minorHAnsi"/>
      <w:sz w:val="24"/>
      <w:szCs w:val="24"/>
    </w:rPr>
  </w:style>
  <w:style w:type="character" w:styleId="PageNumber">
    <w:name w:val="page number"/>
    <w:basedOn w:val="DefaultParagraphFont"/>
    <w:uiPriority w:val="99"/>
    <w:semiHidden/>
    <w:unhideWhenUsed/>
    <w:rsid w:val="005C5D2C"/>
  </w:style>
  <w:style w:type="paragraph" w:styleId="Header">
    <w:name w:val="header"/>
    <w:basedOn w:val="Normal"/>
    <w:link w:val="HeaderChar"/>
    <w:uiPriority w:val="99"/>
    <w:unhideWhenUsed/>
    <w:rsid w:val="005C5D2C"/>
    <w:pPr>
      <w:tabs>
        <w:tab w:val="center" w:pos="4320"/>
        <w:tab w:val="right" w:pos="8640"/>
      </w:tabs>
    </w:pPr>
  </w:style>
  <w:style w:type="character" w:customStyle="1" w:styleId="HeaderChar">
    <w:name w:val="Header Char"/>
    <w:basedOn w:val="DefaultParagraphFont"/>
    <w:link w:val="Header"/>
    <w:uiPriority w:val="99"/>
    <w:rsid w:val="005C5D2C"/>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1949</Words>
  <Characters>11115</Characters>
  <Application>Microsoft Macintosh Word</Application>
  <DocSecurity>0</DocSecurity>
  <Lines>92</Lines>
  <Paragraphs>26</Paragraphs>
  <ScaleCrop>false</ScaleCrop>
  <Company/>
  <LinksUpToDate>false</LinksUpToDate>
  <CharactersWithSpaces>13038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Fisher</dc:creator>
  <cp:keywords/>
  <dc:description/>
  <cp:lastModifiedBy>David Fisher</cp:lastModifiedBy>
  <cp:revision>8</cp:revision>
  <dcterms:created xsi:type="dcterms:W3CDTF">2016-03-01T10:42:00Z</dcterms:created>
  <dcterms:modified xsi:type="dcterms:W3CDTF">2016-03-01T10:59:00Z</dcterms:modified>
</cp:coreProperties>
</file>